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hint="eastAsia" w:hAnsi="宋体" w:cs="微软雅黑"/>
          <w:b/>
          <w:color w:val="000000"/>
          <w:sz w:val="24"/>
          <w:szCs w:val="24"/>
          <w:lang w:eastAsia="zh-CN"/>
        </w:rPr>
      </w:pPr>
      <w:r>
        <w:rPr>
          <w:rFonts w:hint="eastAsia" w:hAnsi="宋体" w:cs="微软雅黑"/>
          <w:b/>
          <w:color w:val="000000"/>
          <w:sz w:val="24"/>
          <w:szCs w:val="24"/>
          <w:lang w:eastAsia="zh-CN"/>
        </w:rPr>
        <w:t>移动会诊车参数要求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5435" w:type="pct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49"/>
        <w:gridCol w:w="1385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Theme="minor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hAnsi="宋体" w:cs="微软雅黑" w:asciiTheme="minorHAnsi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子项目</w:t>
            </w:r>
          </w:p>
        </w:tc>
        <w:tc>
          <w:tcPr>
            <w:tcW w:w="605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restart"/>
            <w:vAlign w:val="center"/>
          </w:tcPr>
          <w:p>
            <w:pPr>
              <w:pStyle w:val="6"/>
              <w:autoSpaceDE/>
              <w:autoSpaceDN/>
              <w:snapToGrid w:val="0"/>
              <w:spacing w:line="420" w:lineRule="exact"/>
              <w:ind w:firstLine="0" w:firstLineChars="0"/>
              <w:jc w:val="center"/>
              <w:textAlignment w:val="auto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（1）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车体系统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一体化设计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含电池的一体化结构设计，主机采用</w:t>
            </w: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内嵌式</w:t>
            </w: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设计保护在一体化工作台面内，电池固定在车体底座内保障车体平衡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台面设计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台面使用部分为完整方形，显示器支架后移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</w:t>
            </w: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把手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台面把手方向朝下，</w:t>
            </w:r>
            <w:r>
              <w:rPr>
                <w:rFonts w:hint="eastAsia" w:hAnsi="宋体" w:cs="微软雅黑"/>
                <w:color w:val="000000"/>
                <w:spacing w:val="5"/>
                <w:position w:val="-1"/>
                <w:sz w:val="24"/>
                <w:szCs w:val="24"/>
              </w:rPr>
              <w:t>停车操</w:t>
            </w:r>
            <w:r>
              <w:rPr>
                <w:rFonts w:hint="eastAsia" w:hAnsi="宋体" w:cs="微软雅黑"/>
                <w:color w:val="000000"/>
                <w:spacing w:val="7"/>
                <w:position w:val="-1"/>
                <w:sz w:val="24"/>
                <w:szCs w:val="24"/>
              </w:rPr>
              <w:t>作</w:t>
            </w:r>
            <w:r>
              <w:rPr>
                <w:rFonts w:hint="eastAsia" w:hAnsi="宋体" w:cs="微软雅黑"/>
                <w:color w:val="000000"/>
                <w:spacing w:val="5"/>
                <w:position w:val="-1"/>
                <w:sz w:val="24"/>
                <w:szCs w:val="24"/>
              </w:rPr>
              <w:t>时</w:t>
            </w: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</w:t>
            </w:r>
            <w:r>
              <w:rPr>
                <w:rFonts w:hint="eastAsia" w:hAnsi="宋体" w:cs="微软雅黑"/>
                <w:color w:val="000000"/>
                <w:spacing w:val="5"/>
                <w:position w:val="-1"/>
                <w:sz w:val="24"/>
                <w:szCs w:val="24"/>
              </w:rPr>
              <w:t>把手位于键</w:t>
            </w:r>
            <w:r>
              <w:rPr>
                <w:rFonts w:hint="eastAsia" w:hAnsi="宋体" w:cs="微软雅黑"/>
                <w:color w:val="000000"/>
                <w:spacing w:val="7"/>
                <w:position w:val="-1"/>
                <w:sz w:val="24"/>
                <w:szCs w:val="24"/>
              </w:rPr>
              <w:t>盘</w:t>
            </w:r>
            <w:r>
              <w:rPr>
                <w:rFonts w:hint="eastAsia" w:hAnsi="宋体" w:cs="微软雅黑"/>
                <w:color w:val="000000"/>
                <w:position w:val="-1"/>
                <w:sz w:val="24"/>
                <w:szCs w:val="24"/>
              </w:rPr>
              <w:t>下</w:t>
            </w: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键盘托设计</w:t>
            </w:r>
          </w:p>
        </w:tc>
        <w:tc>
          <w:tcPr>
            <w:tcW w:w="6059" w:type="dxa"/>
          </w:tcPr>
          <w:p>
            <w:pPr>
              <w:widowControl/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台面内隐藏键盘托盘，完全隐藏到台面内部，使用时可从台面内拉出；（需提供键盘托完全隐藏及弹出演示照片）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可扩展台面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为保证查房车在移动过程中的轻巧性以及具备优化台面空间设计，查房车应具备可扩展台面设计，（需提供国家知识产权机构颁发的关于扩展台面的证明文件（非外观专利），申请人需为查房车制造商）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台面把手一体化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台面及把手为塑料无缝一体成型，把手与台面之间无螺丝固定，颜色及材质一致，把手两端直接与台面相连为封闭式设计；（需提供台面演示照片：证明此台面把手为同一颜色同一材质，完全一体无拼接，把手和台面之间无螺丝固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等线"/>
                <w:color w:val="000000"/>
                <w:sz w:val="24"/>
                <w:szCs w:val="24"/>
              </w:rPr>
              <w:t>显示器固定支架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等线"/>
                <w:color w:val="000000"/>
                <w:sz w:val="24"/>
                <w:szCs w:val="24"/>
              </w:rPr>
              <w:t>显示器支架支持单独≥15cm升降；支持横竖屏转换；支持单独≥30°俯仰角调节；支持单独360°旋转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控制面板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控制面板位于键盘托上,具备LED显示灯，可实时显示电池状态及电量(需提供控制面板位于键盘实物照片证明)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升降立柱结构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采用气动式升降立柱结构设计,稳定牢固。（需提供国家知识产权机构颁发的关于立柱结构的证明文件（非外观专利），申请人需为查房车制造商）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车体升降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底座相连的立柱需为窄立柱固定不动，与台面相连立柱需为宽立柱进行上下升降；（需提供宽立柱升降，窄立柱与底座相连实物照片证明）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可拓展性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产品具备可扩展性，可根据医院需求增加不同尺寸和层数的柜体；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Align w:val="center"/>
          </w:tcPr>
          <w:p>
            <w:pPr>
              <w:pStyle w:val="6"/>
              <w:autoSpaceDE/>
              <w:autoSpaceDN/>
              <w:snapToGrid w:val="0"/>
              <w:spacing w:line="420" w:lineRule="exact"/>
              <w:ind w:firstLine="0" w:firstLineChars="0"/>
              <w:jc w:val="center"/>
              <w:textAlignment w:val="auto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（2）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显示终端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显示终端</w:t>
            </w:r>
          </w:p>
        </w:tc>
        <w:tc>
          <w:tcPr>
            <w:tcW w:w="6059" w:type="dxa"/>
            <w:vAlign w:val="center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LED IPS屏，尺寸≥21.5”，最佳分辨率≥1920x1080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772" w:type="dxa"/>
            <w:vMerge w:val="restart"/>
            <w:vAlign w:val="center"/>
          </w:tcPr>
          <w:p>
            <w:pPr>
              <w:pStyle w:val="6"/>
              <w:autoSpaceDE/>
              <w:autoSpaceDN/>
              <w:snapToGrid w:val="0"/>
              <w:spacing w:line="420" w:lineRule="exact"/>
              <w:ind w:firstLine="0" w:firstLineChars="0"/>
              <w:jc w:val="center"/>
              <w:textAlignment w:val="auto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（3）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主机系统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系统配置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CPU：酷睿I5及以上</w:t>
            </w:r>
          </w:p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内存：≥8GB 内存</w:t>
            </w:r>
          </w:p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固态硬盘：容量≥128GB</w:t>
            </w:r>
          </w:p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操作系统：支持windows 7专业版及以上</w:t>
            </w:r>
          </w:p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Intel系列网卡：支持2.4G/5G Hz Wifi网络，支持802.11 b/g/n/ac以上标准</w:t>
            </w:r>
          </w:p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接口：≥4个USB</w:t>
            </w:r>
          </w:p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电源：通过主板USB对外供电足够支撑相应设备，包括但不限于：摄像头、拾音器、鼠标键盘等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snapToGrid w:val="0"/>
              <w:spacing w:line="420" w:lineRule="exact"/>
              <w:ind w:firstLine="0" w:firstLineChars="0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硬盘防震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主机具备硬盘支架防震结构设计，适合医护人员高频移动应用，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restart"/>
            <w:vAlign w:val="center"/>
          </w:tcPr>
          <w:p>
            <w:pPr>
              <w:pStyle w:val="6"/>
              <w:autoSpaceDE/>
              <w:autoSpaceDN/>
              <w:snapToGrid w:val="0"/>
              <w:spacing w:line="420" w:lineRule="exact"/>
              <w:ind w:firstLine="0" w:firstLineChars="0"/>
              <w:jc w:val="center"/>
              <w:textAlignment w:val="auto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（4）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电源系统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一键开关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具备一键开关功能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电池性能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磷酸铁锂材质，安全稳定，有效循环寿命≥2000次，续航时间≥8小时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电池认证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电池通过CE、FCC、ROHS认证；（需提供认证证书复印件，须为单独电池认证非整车，同时申请人为</w:t>
            </w: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查房车制造商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Cs/>
                <w:color w:val="000000"/>
                <w:sz w:val="24"/>
                <w:szCs w:val="24"/>
              </w:rPr>
              <w:t>电源管理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为保证电源安全稳定性，</w:t>
            </w: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查房车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需具备医疗电源控制系统，可通过充放电管理模块对电池进行充电或放电管理，（需提供国家知识产权机构出具的电源管理设计证明文件，申请人需为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查房车</w:t>
            </w: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制造商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（5）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远程视频设备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拾音器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拾音器带扬声功能，扬声音质要求清晰，无杂音；</w:t>
            </w:r>
          </w:p>
          <w:p>
            <w:pPr>
              <w:snapToGrid w:val="0"/>
              <w:spacing w:line="42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拾音器为全向麦克风，拾音半径4米或以上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摄像头</w:t>
            </w: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高清4K摄像头，1080P高清分辨率，360度广角摄像头，自动聚焦变倍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2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color w:val="000000"/>
                <w:sz w:val="24"/>
                <w:szCs w:val="24"/>
              </w:rPr>
              <w:t>（6）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微软雅黑"/>
                <w:b/>
                <w:color w:val="000000"/>
                <w:sz w:val="24"/>
                <w:szCs w:val="24"/>
              </w:rPr>
              <w:t>保修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>
            <w:pPr>
              <w:snapToGrid w:val="0"/>
              <w:spacing w:line="42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原厂三年保修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65" w:type="dxa"/>
            <w:gridSpan w:val="4"/>
            <w:vAlign w:val="center"/>
          </w:tcPr>
          <w:p>
            <w:pPr>
              <w:snapToGrid w:val="0"/>
              <w:spacing w:line="420" w:lineRule="exact"/>
              <w:rPr>
                <w:rFonts w:hint="default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highlight w:val="yellow"/>
                <w:lang w:val="en-US" w:eastAsia="zh-CN"/>
              </w:rPr>
              <w:t>*产品在签定合同前需提供一周试用时间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宋体" w:hAnsi="宋体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eastAsiaTheme="minorEastAsia"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2022-05-20T07:52:36Z</dcterms:created>
  <dc:creator>Administrator</dc:creator>
  <cp:lastModifiedBy>Administrator</cp:lastModifiedBy>
  <dcterms:modified xsi:type="dcterms:W3CDTF">2022-05-20T07:53:47Z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3C70E445311044389C62B0C994CF7F60</vt:lpwstr>
  </property>
</Properties>
</file>